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9A" w:rsidRPr="006A780B" w:rsidRDefault="0052219A">
      <w:pPr>
        <w:rPr>
          <w:color w:val="006666"/>
        </w:rPr>
      </w:pPr>
    </w:p>
    <w:p w:rsidR="006A780B" w:rsidRPr="006A780B" w:rsidRDefault="006A780B" w:rsidP="006A780B">
      <w:pPr>
        <w:pStyle w:val="Standard"/>
        <w:spacing w:line="276" w:lineRule="auto"/>
        <w:jc w:val="center"/>
        <w:rPr>
          <w:rFonts w:asciiTheme="minorHAnsi" w:hAnsiTheme="minorHAnsi" w:cstheme="minorHAnsi"/>
          <w:b/>
          <w:bCs/>
          <w:color w:val="006666"/>
          <w:sz w:val="28"/>
          <w:szCs w:val="28"/>
        </w:rPr>
      </w:pPr>
      <w:r w:rsidRPr="006A780B">
        <w:rPr>
          <w:rFonts w:asciiTheme="minorHAnsi" w:hAnsiTheme="minorHAnsi" w:cstheme="minorHAnsi"/>
          <w:b/>
          <w:bCs/>
          <w:color w:val="006666"/>
          <w:sz w:val="28"/>
          <w:szCs w:val="28"/>
        </w:rPr>
        <w:t>Manifiesto con motivo de la conmemoración del 25 de noviembre, DÍA INTERNACIONAL PARA LA ELIMINACIÓN DE LA VIOLENCIA CONTRA LAS MUJERES</w:t>
      </w:r>
    </w:p>
    <w:p w:rsidR="006A780B" w:rsidRPr="006A780B" w:rsidRDefault="006A780B" w:rsidP="006A780B">
      <w:pPr>
        <w:pStyle w:val="Standard"/>
        <w:spacing w:line="276" w:lineRule="auto"/>
        <w:jc w:val="center"/>
        <w:rPr>
          <w:rFonts w:asciiTheme="minorHAnsi" w:hAnsiTheme="minorHAnsi" w:cstheme="minorHAnsi"/>
          <w:sz w:val="30"/>
          <w:szCs w:val="30"/>
        </w:rPr>
      </w:pPr>
    </w:p>
    <w:p w:rsidR="006A780B" w:rsidRPr="006A780B" w:rsidRDefault="006A780B" w:rsidP="006A780B">
      <w:pPr>
        <w:pStyle w:val="Standard"/>
        <w:spacing w:before="240" w:line="360" w:lineRule="auto"/>
        <w:jc w:val="both"/>
        <w:rPr>
          <w:rFonts w:asciiTheme="minorHAnsi" w:hAnsiTheme="minorHAnsi" w:cstheme="minorHAnsi"/>
          <w:sz w:val="26"/>
          <w:szCs w:val="26"/>
        </w:rPr>
      </w:pPr>
      <w:r w:rsidRPr="006A780B">
        <w:rPr>
          <w:rFonts w:asciiTheme="minorHAnsi" w:hAnsiTheme="minorHAnsi" w:cstheme="minorHAnsi"/>
          <w:sz w:val="26"/>
          <w:szCs w:val="26"/>
        </w:rPr>
        <w:t>En 2025 se cumplen treinta años de la Declaración y Plataforma de Acción</w:t>
      </w:r>
      <w:r w:rsidRPr="006A780B">
        <w:rPr>
          <w:rFonts w:asciiTheme="minorHAnsi" w:hAnsiTheme="minorHAnsi" w:cstheme="minorHAnsi"/>
          <w:color w:val="8064A2" w:themeColor="accent4"/>
          <w:sz w:val="26"/>
          <w:szCs w:val="26"/>
        </w:rPr>
        <w:t xml:space="preserve"> </w:t>
      </w:r>
      <w:r w:rsidRPr="006A780B">
        <w:rPr>
          <w:rFonts w:asciiTheme="minorHAnsi" w:hAnsiTheme="minorHAnsi" w:cstheme="minorHAnsi"/>
          <w:sz w:val="26"/>
          <w:szCs w:val="26"/>
        </w:rPr>
        <w:t>de Pekín, adoptada en 1995 durante la Cuarta Conferencia Mundial sobre la Mujer. La Plataforma ya identificó la violencia contra las mujeres como una de las áreas de especial preocupación que requería una acción inmediata y sostenida.</w:t>
      </w:r>
    </w:p>
    <w:p w:rsidR="006A780B" w:rsidRPr="006A780B" w:rsidRDefault="006A780B" w:rsidP="006A780B">
      <w:pPr>
        <w:pStyle w:val="NormalWeb"/>
        <w:spacing w:before="240" w:beforeAutospacing="0" w:after="280" w:line="360" w:lineRule="auto"/>
        <w:jc w:val="both"/>
        <w:rPr>
          <w:rFonts w:asciiTheme="minorHAnsi" w:hAnsiTheme="minorHAnsi" w:cstheme="minorHAnsi"/>
          <w:sz w:val="26"/>
          <w:szCs w:val="26"/>
        </w:rPr>
      </w:pPr>
      <w:r w:rsidRPr="006A780B">
        <w:rPr>
          <w:rFonts w:asciiTheme="minorHAnsi" w:hAnsiTheme="minorHAnsi" w:cstheme="minorHAnsi"/>
          <w:sz w:val="26"/>
          <w:szCs w:val="26"/>
        </w:rPr>
        <w:t xml:space="preserve">A lo largo de estos años, en España se han logrado avances fundamentales a nivel legislativo, con la adopción de leyes estatales y autonómicas contra la violencia de género. </w:t>
      </w:r>
    </w:p>
    <w:p w:rsidR="006A780B" w:rsidRPr="006A780B" w:rsidRDefault="006A780B" w:rsidP="006A780B">
      <w:pPr>
        <w:pStyle w:val="Standard"/>
        <w:spacing w:before="240" w:line="360" w:lineRule="auto"/>
        <w:jc w:val="both"/>
        <w:rPr>
          <w:rFonts w:asciiTheme="minorHAnsi" w:hAnsiTheme="minorHAnsi" w:cstheme="minorHAnsi"/>
          <w:sz w:val="26"/>
          <w:szCs w:val="26"/>
        </w:rPr>
      </w:pPr>
      <w:r w:rsidRPr="006A780B">
        <w:rPr>
          <w:rFonts w:asciiTheme="minorHAnsi" w:hAnsiTheme="minorHAnsi" w:cstheme="minorHAnsi"/>
          <w:sz w:val="26"/>
          <w:szCs w:val="26"/>
        </w:rPr>
        <w:t>Sin embargo, la violencia contra las mujeres sigue siendo un problema estructural que requiere de un esfuerzo político y social para erradicarla.</w:t>
      </w:r>
    </w:p>
    <w:p w:rsidR="006A780B" w:rsidRPr="006A780B" w:rsidRDefault="006A780B" w:rsidP="006A780B">
      <w:pPr>
        <w:pStyle w:val="Standard"/>
        <w:spacing w:before="240" w:line="360" w:lineRule="auto"/>
        <w:jc w:val="both"/>
        <w:rPr>
          <w:rFonts w:asciiTheme="minorHAnsi" w:hAnsiTheme="minorHAnsi" w:cstheme="minorHAnsi"/>
          <w:sz w:val="26"/>
          <w:szCs w:val="26"/>
        </w:rPr>
      </w:pPr>
      <w:r w:rsidRPr="006A780B">
        <w:rPr>
          <w:rFonts w:asciiTheme="minorHAnsi" w:hAnsiTheme="minorHAnsi" w:cstheme="minorHAnsi"/>
          <w:sz w:val="26"/>
          <w:szCs w:val="26"/>
        </w:rPr>
        <w:t xml:space="preserve">Las Diputaciones Andaluzas hemos recorrido un camino firme en la articulación de políticas de igualdad y en el apoyo a los municipios en la lucha contra la violencia de género, especialmente en el ámbito rural. </w:t>
      </w:r>
    </w:p>
    <w:p w:rsidR="006A780B" w:rsidRPr="006A780B" w:rsidRDefault="006A780B" w:rsidP="006A780B">
      <w:pPr>
        <w:pStyle w:val="Textbody"/>
        <w:spacing w:before="240" w:line="360" w:lineRule="auto"/>
        <w:jc w:val="both"/>
        <w:rPr>
          <w:rFonts w:asciiTheme="minorHAnsi" w:hAnsiTheme="minorHAnsi" w:cstheme="minorHAnsi"/>
        </w:rPr>
      </w:pPr>
      <w:r w:rsidRPr="006A780B">
        <w:rPr>
          <w:rFonts w:asciiTheme="minorHAnsi" w:hAnsiTheme="minorHAnsi" w:cstheme="minorHAnsi"/>
          <w:sz w:val="26"/>
          <w:szCs w:val="26"/>
        </w:rPr>
        <w:t xml:space="preserve">Desde el año 2003, más de </w:t>
      </w:r>
      <w:r w:rsidRPr="006A780B">
        <w:rPr>
          <w:rStyle w:val="Muydestacado"/>
          <w:rFonts w:asciiTheme="minorHAnsi" w:hAnsiTheme="minorHAnsi" w:cstheme="minorHAnsi"/>
          <w:b w:val="0"/>
          <w:bCs w:val="0"/>
          <w:sz w:val="26"/>
          <w:szCs w:val="26"/>
        </w:rPr>
        <w:t>1.300 mujeres han sido asesinadas</w:t>
      </w:r>
      <w:r w:rsidRPr="006A780B">
        <w:rPr>
          <w:rStyle w:val="Muydestacado"/>
          <w:rFonts w:asciiTheme="minorHAnsi" w:hAnsiTheme="minorHAnsi" w:cstheme="minorHAnsi"/>
          <w:sz w:val="26"/>
          <w:szCs w:val="26"/>
        </w:rPr>
        <w:t xml:space="preserve"> </w:t>
      </w:r>
      <w:r w:rsidRPr="006A780B">
        <w:rPr>
          <w:rFonts w:asciiTheme="minorHAnsi" w:hAnsiTheme="minorHAnsi" w:cstheme="minorHAnsi"/>
          <w:sz w:val="26"/>
          <w:szCs w:val="26"/>
        </w:rPr>
        <w:t xml:space="preserve">en España a manos de sus parejas o </w:t>
      </w:r>
      <w:proofErr w:type="spellStart"/>
      <w:r w:rsidRPr="006A780B">
        <w:rPr>
          <w:rFonts w:asciiTheme="minorHAnsi" w:hAnsiTheme="minorHAnsi" w:cstheme="minorHAnsi"/>
          <w:sz w:val="26"/>
          <w:szCs w:val="26"/>
        </w:rPr>
        <w:t>exparejas</w:t>
      </w:r>
      <w:proofErr w:type="spellEnd"/>
      <w:r w:rsidRPr="006A780B">
        <w:rPr>
          <w:rFonts w:asciiTheme="minorHAnsi" w:hAnsiTheme="minorHAnsi" w:cstheme="minorHAnsi"/>
          <w:sz w:val="26"/>
          <w:szCs w:val="26"/>
        </w:rPr>
        <w:t xml:space="preserve">. Solo en 2024, España registró 199.094 denuncias por violencia de género, 50 mujeres asesinadas, según la Memoria de la Fiscalía General del Estado, y más de 101.000 casos activos en el sistema </w:t>
      </w:r>
      <w:proofErr w:type="spellStart"/>
      <w:r w:rsidRPr="006A780B">
        <w:rPr>
          <w:rFonts w:asciiTheme="minorHAnsi" w:hAnsiTheme="minorHAnsi" w:cstheme="minorHAnsi"/>
          <w:sz w:val="26"/>
          <w:szCs w:val="26"/>
        </w:rPr>
        <w:t>VioGén</w:t>
      </w:r>
      <w:proofErr w:type="spellEnd"/>
      <w:r w:rsidRPr="006A780B">
        <w:rPr>
          <w:rFonts w:asciiTheme="minorHAnsi" w:hAnsiTheme="minorHAnsi" w:cstheme="minorHAnsi"/>
          <w:sz w:val="26"/>
          <w:szCs w:val="26"/>
        </w:rPr>
        <w:t>. En lo que va de 2025, los asesinatos por violencia de género se han cobrado ya la vida de 36 mujeres, 11 de ellas en Andalucía, la comunidad con mayor número de mujeres asesinadas, y de estas 11, en nuestra provincia, Sevilla, 2.</w:t>
      </w:r>
    </w:p>
    <w:p w:rsidR="006A780B" w:rsidRPr="006A780B" w:rsidRDefault="006A780B" w:rsidP="006A780B">
      <w:pPr>
        <w:pStyle w:val="Textbody"/>
        <w:spacing w:before="240" w:line="360" w:lineRule="auto"/>
        <w:jc w:val="both"/>
        <w:rPr>
          <w:rFonts w:asciiTheme="minorHAnsi" w:hAnsiTheme="minorHAnsi" w:cstheme="minorHAnsi"/>
        </w:rPr>
      </w:pPr>
      <w:r w:rsidRPr="006A780B">
        <w:rPr>
          <w:rFonts w:asciiTheme="minorHAnsi" w:hAnsiTheme="minorHAnsi" w:cstheme="minorHAnsi"/>
          <w:color w:val="000000"/>
          <w:sz w:val="26"/>
          <w:szCs w:val="26"/>
        </w:rPr>
        <w:lastRenderedPageBreak/>
        <w:t>Estas alarmantes cifras nos llevan a afrontar, además, otros desafíos: la violencia sexual, la violencia vicaria, la explotación, la trata y todas las formas de control y dominación que se ejercen sobre las mujeres.</w:t>
      </w:r>
    </w:p>
    <w:p w:rsidR="006A780B" w:rsidRPr="006A780B" w:rsidRDefault="006A780B" w:rsidP="006A780B">
      <w:pPr>
        <w:pStyle w:val="Textbody"/>
        <w:spacing w:before="240" w:line="360" w:lineRule="auto"/>
        <w:jc w:val="both"/>
        <w:rPr>
          <w:rFonts w:asciiTheme="minorHAnsi" w:hAnsiTheme="minorHAnsi" w:cstheme="minorHAnsi"/>
          <w:sz w:val="26"/>
          <w:szCs w:val="26"/>
        </w:rPr>
      </w:pPr>
      <w:r w:rsidRPr="006A780B">
        <w:rPr>
          <w:rFonts w:asciiTheme="minorHAnsi" w:hAnsiTheme="minorHAnsi" w:cstheme="minorHAnsi"/>
          <w:color w:val="000000"/>
          <w:sz w:val="26"/>
          <w:szCs w:val="26"/>
        </w:rPr>
        <w:t xml:space="preserve">A todo esto, hemos de sumar el incremento de la violencia digital, que afecta de manera especialmente grave a la juventud y que constituye uno de los retos más urgentes de nuestra sociedad. </w:t>
      </w:r>
      <w:r w:rsidRPr="006A780B">
        <w:rPr>
          <w:rFonts w:asciiTheme="minorHAnsi" w:hAnsiTheme="minorHAnsi" w:cstheme="minorHAnsi"/>
          <w:sz w:val="26"/>
          <w:szCs w:val="26"/>
        </w:rPr>
        <w:t xml:space="preserve"> </w:t>
      </w:r>
    </w:p>
    <w:p w:rsidR="006A780B" w:rsidRPr="006A780B" w:rsidRDefault="006A780B" w:rsidP="006A780B">
      <w:pPr>
        <w:pStyle w:val="Textbody"/>
        <w:spacing w:before="240" w:line="360" w:lineRule="auto"/>
        <w:jc w:val="both"/>
        <w:rPr>
          <w:rFonts w:asciiTheme="minorHAnsi" w:hAnsiTheme="minorHAnsi" w:cstheme="minorHAnsi"/>
          <w:sz w:val="26"/>
          <w:szCs w:val="26"/>
        </w:rPr>
      </w:pPr>
      <w:r w:rsidRPr="006A780B">
        <w:rPr>
          <w:rFonts w:asciiTheme="minorHAnsi" w:hAnsiTheme="minorHAnsi" w:cstheme="minorHAnsi"/>
          <w:sz w:val="26"/>
          <w:szCs w:val="26"/>
        </w:rPr>
        <w:t xml:space="preserve">Un 44,1% de los hombres en España está de acuerdo con que “se ha llegado tan lejos en la promoción de la igualdad que ahora se discrimina a los hombres”, cifra que asciende al 52% entre los jóvenes de 16 a 24 años. </w:t>
      </w:r>
    </w:p>
    <w:p w:rsidR="006A780B" w:rsidRPr="006A780B" w:rsidRDefault="006A780B" w:rsidP="006A780B">
      <w:pPr>
        <w:pStyle w:val="Textbody"/>
        <w:spacing w:before="240" w:line="360" w:lineRule="auto"/>
        <w:jc w:val="both"/>
        <w:rPr>
          <w:rFonts w:asciiTheme="minorHAnsi" w:hAnsiTheme="minorHAnsi" w:cstheme="minorHAnsi"/>
          <w:sz w:val="26"/>
          <w:szCs w:val="26"/>
        </w:rPr>
      </w:pPr>
      <w:r w:rsidRPr="006A780B">
        <w:rPr>
          <w:rFonts w:asciiTheme="minorHAnsi" w:hAnsiTheme="minorHAnsi" w:cstheme="minorHAnsi"/>
          <w:sz w:val="26"/>
          <w:szCs w:val="26"/>
        </w:rPr>
        <w:t xml:space="preserve">Esta percepción distorsionada de la realidad, alimentada por </w:t>
      </w:r>
      <w:proofErr w:type="spellStart"/>
      <w:r w:rsidRPr="006A780B">
        <w:rPr>
          <w:rFonts w:asciiTheme="minorHAnsi" w:hAnsiTheme="minorHAnsi" w:cstheme="minorHAnsi"/>
          <w:sz w:val="26"/>
          <w:szCs w:val="26"/>
        </w:rPr>
        <w:t>influencers</w:t>
      </w:r>
      <w:proofErr w:type="spellEnd"/>
      <w:r w:rsidRPr="006A780B">
        <w:rPr>
          <w:rFonts w:asciiTheme="minorHAnsi" w:hAnsiTheme="minorHAnsi" w:cstheme="minorHAnsi"/>
          <w:sz w:val="26"/>
          <w:szCs w:val="26"/>
        </w:rPr>
        <w:t xml:space="preserve"> y gurús digitales, está creando una generación de jóvenes que niega la existencia de la violencia de género y percibe el feminismo como una amenaza.</w:t>
      </w:r>
    </w:p>
    <w:p w:rsidR="006A780B" w:rsidRPr="006A780B" w:rsidRDefault="006A780B" w:rsidP="006A780B">
      <w:pPr>
        <w:spacing w:before="240" w:line="360" w:lineRule="auto"/>
        <w:jc w:val="both"/>
        <w:rPr>
          <w:rFonts w:asciiTheme="minorHAnsi" w:hAnsiTheme="minorHAnsi" w:cstheme="minorHAnsi"/>
          <w:sz w:val="26"/>
          <w:szCs w:val="26"/>
        </w:rPr>
      </w:pPr>
      <w:r w:rsidRPr="006A780B">
        <w:rPr>
          <w:rFonts w:asciiTheme="minorHAnsi" w:hAnsiTheme="minorHAnsi" w:cstheme="minorHAnsi"/>
          <w:sz w:val="26"/>
          <w:szCs w:val="26"/>
        </w:rPr>
        <w:t xml:space="preserve">La deriva </w:t>
      </w:r>
      <w:proofErr w:type="spellStart"/>
      <w:r w:rsidRPr="006A780B">
        <w:rPr>
          <w:rFonts w:asciiTheme="minorHAnsi" w:hAnsiTheme="minorHAnsi" w:cstheme="minorHAnsi"/>
          <w:sz w:val="26"/>
          <w:szCs w:val="26"/>
        </w:rPr>
        <w:t>negacionista</w:t>
      </w:r>
      <w:proofErr w:type="spellEnd"/>
      <w:r w:rsidRPr="006A780B">
        <w:rPr>
          <w:rFonts w:asciiTheme="minorHAnsi" w:hAnsiTheme="minorHAnsi" w:cstheme="minorHAnsi"/>
          <w:sz w:val="26"/>
          <w:szCs w:val="26"/>
        </w:rPr>
        <w:t xml:space="preserve"> no solo resulta alarmante, sino que constituye una amenaza grave: socava el consenso social e institucional sobre la violencia de género, desprotege a las víctimas, refuerza a los agresores y amenaza con una regresión de derechos que creíamos consolidados.</w:t>
      </w:r>
    </w:p>
    <w:p w:rsidR="006A780B" w:rsidRPr="006A780B" w:rsidRDefault="006A780B" w:rsidP="006A780B">
      <w:pPr>
        <w:pStyle w:val="Textbody"/>
        <w:spacing w:before="240" w:line="360" w:lineRule="auto"/>
        <w:jc w:val="both"/>
        <w:rPr>
          <w:rFonts w:asciiTheme="minorHAnsi" w:hAnsiTheme="minorHAnsi" w:cstheme="minorHAnsi"/>
        </w:rPr>
      </w:pPr>
      <w:r w:rsidRPr="006A780B">
        <w:rPr>
          <w:rFonts w:asciiTheme="minorHAnsi" w:hAnsiTheme="minorHAnsi" w:cstheme="minorHAnsi"/>
          <w:color w:val="000000"/>
          <w:sz w:val="26"/>
          <w:szCs w:val="26"/>
        </w:rPr>
        <w:t>Nos enfrentamos, además, a un desafío que no podemos ignorar: e</w:t>
      </w:r>
      <w:r w:rsidRPr="006A780B">
        <w:rPr>
          <w:rStyle w:val="Muydestacado"/>
          <w:rFonts w:asciiTheme="minorHAnsi" w:hAnsiTheme="minorHAnsi" w:cstheme="minorHAnsi"/>
          <w:b w:val="0"/>
          <w:bCs w:val="0"/>
          <w:color w:val="000000"/>
          <w:sz w:val="26"/>
          <w:szCs w:val="26"/>
        </w:rPr>
        <w:t>l crecimiento de una cultura digital tóxica que está moldeando las mentes de jóvenes y adolescentes</w:t>
      </w:r>
      <w:r w:rsidRPr="006A780B">
        <w:rPr>
          <w:rFonts w:asciiTheme="minorHAnsi" w:hAnsiTheme="minorHAnsi" w:cstheme="minorHAnsi"/>
          <w:b/>
          <w:bCs/>
          <w:color w:val="000000"/>
          <w:sz w:val="26"/>
          <w:szCs w:val="26"/>
        </w:rPr>
        <w:t xml:space="preserve">. </w:t>
      </w:r>
      <w:r w:rsidRPr="006A780B">
        <w:rPr>
          <w:rFonts w:asciiTheme="minorHAnsi" w:hAnsiTheme="minorHAnsi" w:cstheme="minorHAnsi"/>
          <w:color w:val="000000"/>
          <w:sz w:val="26"/>
          <w:szCs w:val="26"/>
        </w:rPr>
        <w:t>La denominada "</w:t>
      </w:r>
      <w:proofErr w:type="spellStart"/>
      <w:r w:rsidRPr="006A780B">
        <w:rPr>
          <w:rFonts w:asciiTheme="minorHAnsi" w:hAnsiTheme="minorHAnsi" w:cstheme="minorHAnsi"/>
          <w:color w:val="000000"/>
          <w:sz w:val="26"/>
          <w:szCs w:val="26"/>
        </w:rPr>
        <w:t>manosfera</w:t>
      </w:r>
      <w:proofErr w:type="spellEnd"/>
      <w:r w:rsidRPr="006A780B">
        <w:rPr>
          <w:rFonts w:asciiTheme="minorHAnsi" w:hAnsiTheme="minorHAnsi" w:cstheme="minorHAnsi"/>
          <w:color w:val="000000"/>
          <w:sz w:val="26"/>
          <w:szCs w:val="26"/>
        </w:rPr>
        <w:t xml:space="preserve">" — conjunto de espacios digitales donde se difunden ideas antifeministas y misóginas— se ha convertido en un ecosistema que normaliza la violencia hacia las mujeres y atrae a los más jóvenes con discursos que banalizan los avances en igualdad, fomentando, además, entornos de radicalización emocional y aislamiento. Muchos chicos, </w:t>
      </w:r>
      <w:r w:rsidRPr="006A780B">
        <w:rPr>
          <w:rFonts w:asciiTheme="minorHAnsi" w:hAnsiTheme="minorHAnsi" w:cstheme="minorHAnsi"/>
          <w:color w:val="000000"/>
          <w:sz w:val="26"/>
          <w:szCs w:val="26"/>
        </w:rPr>
        <w:lastRenderedPageBreak/>
        <w:t>desorientados ante los cambios sociales, encuentran una falsa comunidad articulada en torno a la victimización masculina, el odio y la desinformación.</w:t>
      </w:r>
    </w:p>
    <w:p w:rsidR="006A780B" w:rsidRPr="006A780B" w:rsidRDefault="006A780B" w:rsidP="006A780B">
      <w:pPr>
        <w:pStyle w:val="Textbody"/>
        <w:spacing w:before="240" w:line="360" w:lineRule="auto"/>
        <w:jc w:val="both"/>
        <w:rPr>
          <w:rFonts w:asciiTheme="minorHAnsi" w:hAnsiTheme="minorHAnsi" w:cstheme="minorHAnsi"/>
          <w:sz w:val="26"/>
          <w:szCs w:val="26"/>
        </w:rPr>
      </w:pPr>
      <w:r w:rsidRPr="006A780B">
        <w:rPr>
          <w:rFonts w:asciiTheme="minorHAnsi" w:hAnsiTheme="minorHAnsi" w:cstheme="minorHAnsi"/>
          <w:color w:val="000000"/>
          <w:sz w:val="26"/>
          <w:szCs w:val="26"/>
        </w:rPr>
        <w:t>En este punto, es imprescindible la unión de todas las instituciones y el conjunto de la sociedad en el esfuerzo para transformar las estructuras que perpetúan el machismo y la desigualdad, con una necesaria y firme implicación de los varones, si queremos poner fin a la violencia de género.</w:t>
      </w:r>
    </w:p>
    <w:p w:rsidR="006A780B" w:rsidRPr="006A780B" w:rsidRDefault="006A780B" w:rsidP="006A780B">
      <w:pPr>
        <w:pStyle w:val="Textbody"/>
        <w:spacing w:before="240" w:line="360" w:lineRule="auto"/>
        <w:jc w:val="both"/>
        <w:rPr>
          <w:rFonts w:asciiTheme="minorHAnsi" w:hAnsiTheme="minorHAnsi" w:cstheme="minorHAnsi"/>
          <w:sz w:val="26"/>
          <w:szCs w:val="26"/>
        </w:rPr>
      </w:pPr>
      <w:r w:rsidRPr="006A780B">
        <w:rPr>
          <w:rFonts w:asciiTheme="minorHAnsi" w:hAnsiTheme="minorHAnsi" w:cstheme="minorHAnsi"/>
          <w:color w:val="000000"/>
          <w:sz w:val="26"/>
          <w:szCs w:val="26"/>
        </w:rPr>
        <w:t>Las Diputaciones andaluzas renovamos nuestro máximo compromiso con la igualdad y la erradicación de cualquier forma de violencia de género, afrontando los desafíos que enfrenta nuestra sociedad, especialmente en el entorno digital y entre la juventud.</w:t>
      </w:r>
      <w:r w:rsidRPr="006A780B">
        <w:rPr>
          <w:rFonts w:asciiTheme="minorHAnsi" w:hAnsiTheme="minorHAnsi" w:cstheme="minorHAnsi"/>
          <w:sz w:val="26"/>
          <w:szCs w:val="26"/>
        </w:rPr>
        <w:t xml:space="preserve"> </w:t>
      </w:r>
    </w:p>
    <w:p w:rsidR="006A780B" w:rsidRPr="006A780B" w:rsidRDefault="006A780B" w:rsidP="006A780B">
      <w:pPr>
        <w:pStyle w:val="Textbody"/>
        <w:spacing w:before="240" w:line="360" w:lineRule="auto"/>
        <w:jc w:val="both"/>
        <w:rPr>
          <w:rFonts w:asciiTheme="minorHAnsi" w:hAnsiTheme="minorHAnsi" w:cstheme="minorHAnsi"/>
        </w:rPr>
      </w:pPr>
      <w:r w:rsidRPr="006A780B">
        <w:rPr>
          <w:rStyle w:val="Muydestacado"/>
          <w:rFonts w:asciiTheme="minorHAnsi" w:hAnsiTheme="minorHAnsi" w:cstheme="minorHAnsi"/>
          <w:b w:val="0"/>
          <w:bCs w:val="0"/>
          <w:sz w:val="26"/>
          <w:szCs w:val="26"/>
        </w:rPr>
        <w:t>Un año más,</w:t>
      </w:r>
      <w:r w:rsidRPr="006A780B">
        <w:rPr>
          <w:rStyle w:val="Muydestacado"/>
          <w:rFonts w:asciiTheme="minorHAnsi" w:hAnsiTheme="minorHAnsi" w:cstheme="minorHAnsi"/>
          <w:sz w:val="26"/>
          <w:szCs w:val="26"/>
        </w:rPr>
        <w:t xml:space="preserve"> en conmemoración del DÍA INTERNACIONAL PARA LA ELIMINACIÓN DE LA VIOLENCIA CONTRA LAS MUJERES, </w:t>
      </w:r>
      <w:r w:rsidRPr="006A780B">
        <w:rPr>
          <w:rStyle w:val="Muydestacado"/>
          <w:rFonts w:asciiTheme="minorHAnsi" w:hAnsiTheme="minorHAnsi" w:cstheme="minorHAnsi"/>
          <w:b w:val="0"/>
          <w:bCs w:val="0"/>
          <w:sz w:val="26"/>
          <w:szCs w:val="26"/>
        </w:rPr>
        <w:t>nos comprometemos a:</w:t>
      </w:r>
    </w:p>
    <w:p w:rsidR="006A780B" w:rsidRPr="006A780B" w:rsidRDefault="006A780B" w:rsidP="006A780B">
      <w:pPr>
        <w:pStyle w:val="Textbody"/>
        <w:numPr>
          <w:ilvl w:val="0"/>
          <w:numId w:val="1"/>
        </w:numPr>
        <w:spacing w:line="360" w:lineRule="auto"/>
        <w:jc w:val="both"/>
        <w:rPr>
          <w:rFonts w:asciiTheme="minorHAnsi" w:hAnsiTheme="minorHAnsi" w:cstheme="minorHAnsi"/>
        </w:rPr>
      </w:pPr>
      <w:r w:rsidRPr="006A780B">
        <w:rPr>
          <w:rStyle w:val="Muydestacado"/>
          <w:rFonts w:asciiTheme="minorHAnsi" w:hAnsiTheme="minorHAnsi" w:cstheme="minorHAnsi"/>
          <w:color w:val="000000"/>
          <w:sz w:val="26"/>
          <w:szCs w:val="26"/>
        </w:rPr>
        <w:t>Fortalecer la cobertura en el ámbito rural</w:t>
      </w:r>
      <w:r w:rsidRPr="006A780B">
        <w:rPr>
          <w:rFonts w:asciiTheme="minorHAnsi" w:hAnsiTheme="minorHAnsi" w:cstheme="minorHAnsi"/>
          <w:color w:val="000000"/>
          <w:sz w:val="26"/>
          <w:szCs w:val="26"/>
        </w:rPr>
        <w:t>, asegurando que todas las mujeres, vivan donde vivan, tengan acceso real a recursos de prevención, acompañamiento integral y protección frente a la violencia de género.</w:t>
      </w:r>
    </w:p>
    <w:p w:rsidR="006A780B" w:rsidRPr="006A780B" w:rsidRDefault="006A780B" w:rsidP="006A780B">
      <w:pPr>
        <w:pStyle w:val="Textbody"/>
        <w:numPr>
          <w:ilvl w:val="0"/>
          <w:numId w:val="1"/>
        </w:numPr>
        <w:spacing w:line="360" w:lineRule="auto"/>
        <w:jc w:val="both"/>
        <w:rPr>
          <w:rFonts w:asciiTheme="minorHAnsi" w:hAnsiTheme="minorHAnsi" w:cstheme="minorHAnsi"/>
        </w:rPr>
      </w:pPr>
      <w:r w:rsidRPr="006A780B">
        <w:rPr>
          <w:rStyle w:val="Muydestacado"/>
          <w:rFonts w:asciiTheme="minorHAnsi" w:hAnsiTheme="minorHAnsi" w:cstheme="minorHAnsi"/>
          <w:color w:val="000000"/>
          <w:sz w:val="26"/>
          <w:szCs w:val="26"/>
        </w:rPr>
        <w:t>Continuar impulsando la cooperación institucional</w:t>
      </w:r>
      <w:r w:rsidRPr="006A780B">
        <w:rPr>
          <w:rFonts w:asciiTheme="minorHAnsi" w:hAnsiTheme="minorHAnsi" w:cstheme="minorHAnsi"/>
          <w:color w:val="000000"/>
          <w:sz w:val="26"/>
          <w:szCs w:val="26"/>
        </w:rPr>
        <w:t>, consolidando alianzas entre diputaciones, ayuntamientos, administraciones autonómicas y estatales, así como con organizaciones feministas y de la sociedad civil, para articular respuestas conjuntas y efectivas.</w:t>
      </w:r>
    </w:p>
    <w:p w:rsidR="006A780B" w:rsidRPr="006A780B" w:rsidRDefault="006A780B" w:rsidP="006A780B">
      <w:pPr>
        <w:pStyle w:val="Textbody"/>
        <w:numPr>
          <w:ilvl w:val="0"/>
          <w:numId w:val="1"/>
        </w:numPr>
        <w:spacing w:line="360" w:lineRule="auto"/>
        <w:jc w:val="both"/>
        <w:rPr>
          <w:rFonts w:asciiTheme="minorHAnsi" w:hAnsiTheme="minorHAnsi" w:cstheme="minorHAnsi"/>
        </w:rPr>
      </w:pPr>
      <w:r w:rsidRPr="006A780B">
        <w:rPr>
          <w:rStyle w:val="Muydestacado"/>
          <w:rFonts w:asciiTheme="minorHAnsi" w:hAnsiTheme="minorHAnsi" w:cstheme="minorHAnsi"/>
          <w:color w:val="000000"/>
          <w:sz w:val="26"/>
          <w:szCs w:val="26"/>
        </w:rPr>
        <w:t xml:space="preserve">Facilitar una atención inclusiva e </w:t>
      </w:r>
      <w:proofErr w:type="spellStart"/>
      <w:r w:rsidRPr="006A780B">
        <w:rPr>
          <w:rStyle w:val="Muydestacado"/>
          <w:rFonts w:asciiTheme="minorHAnsi" w:hAnsiTheme="minorHAnsi" w:cstheme="minorHAnsi"/>
          <w:color w:val="000000"/>
          <w:sz w:val="26"/>
          <w:szCs w:val="26"/>
        </w:rPr>
        <w:t>interseccional</w:t>
      </w:r>
      <w:proofErr w:type="spellEnd"/>
      <w:r w:rsidRPr="006A780B">
        <w:rPr>
          <w:rFonts w:asciiTheme="minorHAnsi" w:hAnsiTheme="minorHAnsi" w:cstheme="minorHAnsi"/>
          <w:color w:val="000000"/>
          <w:sz w:val="26"/>
          <w:szCs w:val="26"/>
        </w:rPr>
        <w:t>, que atienda de manera adecuada a mujeres en situación de mayor vulnerabilidad.</w:t>
      </w:r>
    </w:p>
    <w:p w:rsidR="006A780B" w:rsidRPr="006A780B" w:rsidRDefault="006A780B" w:rsidP="006A780B">
      <w:pPr>
        <w:pStyle w:val="Textbody"/>
        <w:numPr>
          <w:ilvl w:val="0"/>
          <w:numId w:val="1"/>
        </w:numPr>
        <w:spacing w:line="360" w:lineRule="auto"/>
        <w:jc w:val="both"/>
        <w:rPr>
          <w:rFonts w:asciiTheme="minorHAnsi" w:hAnsiTheme="minorHAnsi" w:cstheme="minorHAnsi"/>
        </w:rPr>
      </w:pPr>
      <w:r w:rsidRPr="006A780B">
        <w:rPr>
          <w:rStyle w:val="Muydestacado"/>
          <w:rFonts w:asciiTheme="minorHAnsi" w:hAnsiTheme="minorHAnsi" w:cstheme="minorHAnsi"/>
          <w:color w:val="000000"/>
          <w:sz w:val="26"/>
          <w:szCs w:val="26"/>
        </w:rPr>
        <w:t>Velar por la aplicación efectiva de la legislación vigente en materia de igualdad y violencia de género.</w:t>
      </w:r>
    </w:p>
    <w:p w:rsidR="006A780B" w:rsidRPr="006A780B" w:rsidRDefault="006A780B" w:rsidP="006A780B">
      <w:pPr>
        <w:pStyle w:val="Textbody"/>
        <w:numPr>
          <w:ilvl w:val="0"/>
          <w:numId w:val="1"/>
        </w:numPr>
        <w:spacing w:line="360" w:lineRule="auto"/>
        <w:jc w:val="both"/>
        <w:rPr>
          <w:rFonts w:asciiTheme="minorHAnsi" w:hAnsiTheme="minorHAnsi" w:cstheme="minorHAnsi"/>
        </w:rPr>
      </w:pPr>
      <w:r w:rsidRPr="006A780B">
        <w:rPr>
          <w:rStyle w:val="Muydestacado"/>
          <w:rFonts w:asciiTheme="minorHAnsi" w:hAnsiTheme="minorHAnsi" w:cstheme="minorHAnsi"/>
          <w:color w:val="000000"/>
          <w:sz w:val="26"/>
          <w:szCs w:val="26"/>
        </w:rPr>
        <w:lastRenderedPageBreak/>
        <w:t>Promover la sensibilización social y la corresponsabilidad de hombres y jóvenes</w:t>
      </w:r>
      <w:r w:rsidRPr="006A780B">
        <w:rPr>
          <w:rFonts w:asciiTheme="minorHAnsi" w:hAnsiTheme="minorHAnsi" w:cstheme="minorHAnsi"/>
          <w:color w:val="000000"/>
          <w:sz w:val="26"/>
          <w:szCs w:val="26"/>
        </w:rPr>
        <w:t>, impulsando iniciativas que cuestionen los modelos de masculinidad tradicionales y ofrezcan referentes basados en la igualdad, el respeto y la no violencia.</w:t>
      </w:r>
    </w:p>
    <w:p w:rsidR="006A780B" w:rsidRPr="006A780B" w:rsidRDefault="006A780B" w:rsidP="006A780B">
      <w:pPr>
        <w:pStyle w:val="Textbody"/>
        <w:numPr>
          <w:ilvl w:val="0"/>
          <w:numId w:val="1"/>
        </w:numPr>
        <w:spacing w:line="360" w:lineRule="auto"/>
        <w:jc w:val="both"/>
        <w:rPr>
          <w:rFonts w:asciiTheme="minorHAnsi" w:hAnsiTheme="minorHAnsi" w:cstheme="minorHAnsi"/>
          <w:sz w:val="26"/>
          <w:szCs w:val="26"/>
        </w:rPr>
      </w:pPr>
      <w:r w:rsidRPr="006A780B">
        <w:rPr>
          <w:rFonts w:asciiTheme="minorHAnsi" w:hAnsiTheme="minorHAnsi" w:cstheme="minorHAnsi"/>
          <w:b/>
          <w:bCs/>
          <w:color w:val="000000"/>
          <w:sz w:val="26"/>
          <w:szCs w:val="26"/>
        </w:rPr>
        <w:t>Potenciar la educación en igualdad y sexual afectiva desde edades tempranas</w:t>
      </w:r>
      <w:r w:rsidRPr="006A780B">
        <w:rPr>
          <w:rFonts w:asciiTheme="minorHAnsi" w:hAnsiTheme="minorHAnsi" w:cstheme="minorHAnsi"/>
          <w:color w:val="000000"/>
          <w:sz w:val="26"/>
          <w:szCs w:val="26"/>
        </w:rPr>
        <w:t xml:space="preserve">, proponiendo programas formativos dentro del sistema educativo reglado. </w:t>
      </w:r>
    </w:p>
    <w:p w:rsidR="006A780B" w:rsidRPr="006A780B" w:rsidRDefault="006A780B" w:rsidP="006A780B">
      <w:pPr>
        <w:pStyle w:val="Textbody"/>
        <w:numPr>
          <w:ilvl w:val="0"/>
          <w:numId w:val="1"/>
        </w:numPr>
        <w:spacing w:line="360" w:lineRule="auto"/>
        <w:jc w:val="both"/>
        <w:rPr>
          <w:rFonts w:asciiTheme="minorHAnsi" w:hAnsiTheme="minorHAnsi" w:cstheme="minorHAnsi"/>
        </w:rPr>
      </w:pPr>
      <w:r w:rsidRPr="006A780B">
        <w:rPr>
          <w:rStyle w:val="Muydestacado"/>
          <w:rFonts w:asciiTheme="minorHAnsi" w:hAnsiTheme="minorHAnsi" w:cstheme="minorHAnsi"/>
          <w:color w:val="000000"/>
          <w:sz w:val="26"/>
          <w:szCs w:val="26"/>
        </w:rPr>
        <w:t xml:space="preserve">Visibilizar la </w:t>
      </w:r>
      <w:proofErr w:type="spellStart"/>
      <w:r w:rsidRPr="006A780B">
        <w:rPr>
          <w:rStyle w:val="Muydestacado"/>
          <w:rFonts w:asciiTheme="minorHAnsi" w:hAnsiTheme="minorHAnsi" w:cstheme="minorHAnsi"/>
          <w:color w:val="000000"/>
          <w:sz w:val="26"/>
          <w:szCs w:val="26"/>
        </w:rPr>
        <w:t>manosfera</w:t>
      </w:r>
      <w:proofErr w:type="spellEnd"/>
      <w:r w:rsidRPr="006A780B">
        <w:rPr>
          <w:rStyle w:val="Muydestacado"/>
          <w:rFonts w:asciiTheme="minorHAnsi" w:hAnsiTheme="minorHAnsi" w:cstheme="minorHAnsi"/>
          <w:color w:val="000000"/>
          <w:sz w:val="26"/>
          <w:szCs w:val="26"/>
        </w:rPr>
        <w:t xml:space="preserve"> y su influencia tóxica</w:t>
      </w:r>
      <w:r w:rsidRPr="006A780B">
        <w:rPr>
          <w:rFonts w:asciiTheme="minorHAnsi" w:hAnsiTheme="minorHAnsi" w:cstheme="minorHAnsi"/>
          <w:color w:val="000000"/>
          <w:sz w:val="26"/>
          <w:szCs w:val="26"/>
        </w:rPr>
        <w:t>, con campañas que muestren sus mecanismos de captación y manipulación, dotando a profesionales y familias de herramientas para identificar, prevenir y contrarrestar sus efectos en adolescentes y jóvenes.</w:t>
      </w:r>
    </w:p>
    <w:p w:rsidR="006A780B" w:rsidRPr="006A780B" w:rsidRDefault="006A780B" w:rsidP="006A780B">
      <w:pPr>
        <w:pStyle w:val="Textbody"/>
        <w:spacing w:before="240" w:afterAutospacing="1" w:line="360" w:lineRule="auto"/>
        <w:jc w:val="both"/>
        <w:rPr>
          <w:rFonts w:asciiTheme="minorHAnsi" w:hAnsiTheme="minorHAnsi" w:cstheme="minorHAnsi"/>
          <w:sz w:val="26"/>
          <w:szCs w:val="26"/>
        </w:rPr>
      </w:pPr>
      <w:r w:rsidRPr="006A780B">
        <w:rPr>
          <w:rFonts w:asciiTheme="minorHAnsi" w:hAnsiTheme="minorHAnsi" w:cstheme="minorHAnsi"/>
          <w:sz w:val="26"/>
          <w:szCs w:val="26"/>
        </w:rPr>
        <w:t>La violencia hacia las mujeres se tiene que evitar. La violencia digital no es inofensiva. La captación digital de jóvenes y adolescentes es un grave problema. La responsabilidad es colectiva. Es hora de actuar con la urgencia que requiere este contexto, protegiendo tanto a las víctimas actuales como a las futuras generaciones de mujeres y hombres que merecen crecer en un mundo libre de violencia de género, también en el espacio digital.</w:t>
      </w:r>
    </w:p>
    <w:p w:rsidR="006A780B" w:rsidRPr="006A780B" w:rsidRDefault="006A780B" w:rsidP="006A780B">
      <w:pPr>
        <w:pStyle w:val="Normal1"/>
        <w:spacing w:before="240" w:afterAutospacing="1" w:line="360" w:lineRule="auto"/>
        <w:rPr>
          <w:rFonts w:asciiTheme="minorHAnsi" w:hAnsiTheme="minorHAnsi" w:cstheme="minorHAnsi"/>
          <w:sz w:val="26"/>
          <w:szCs w:val="26"/>
        </w:rPr>
      </w:pPr>
      <w:r w:rsidRPr="006A780B">
        <w:rPr>
          <w:rFonts w:asciiTheme="minorHAnsi" w:hAnsiTheme="minorHAnsi" w:cstheme="minorHAnsi"/>
          <w:b/>
          <w:bCs/>
          <w:color w:val="000000"/>
          <w:sz w:val="26"/>
          <w:szCs w:val="26"/>
        </w:rPr>
        <w:t xml:space="preserve">No dejarlos solos frente al machismo on-line de la </w:t>
      </w:r>
      <w:proofErr w:type="spellStart"/>
      <w:r w:rsidRPr="006A780B">
        <w:rPr>
          <w:rFonts w:asciiTheme="minorHAnsi" w:hAnsiTheme="minorHAnsi" w:cstheme="minorHAnsi"/>
          <w:b/>
          <w:bCs/>
          <w:color w:val="000000"/>
          <w:sz w:val="26"/>
          <w:szCs w:val="26"/>
        </w:rPr>
        <w:t>Manosfera</w:t>
      </w:r>
      <w:proofErr w:type="spellEnd"/>
      <w:r w:rsidRPr="006A780B">
        <w:rPr>
          <w:rFonts w:asciiTheme="minorHAnsi" w:hAnsiTheme="minorHAnsi" w:cstheme="minorHAnsi"/>
          <w:b/>
          <w:bCs/>
          <w:color w:val="000000"/>
          <w:sz w:val="26"/>
          <w:szCs w:val="26"/>
        </w:rPr>
        <w:t xml:space="preserve"> es prevenir la violencia de género. </w:t>
      </w:r>
    </w:p>
    <w:p w:rsidR="006A780B" w:rsidRPr="006A780B" w:rsidRDefault="006A780B" w:rsidP="006A780B">
      <w:pPr>
        <w:pStyle w:val="Textbody"/>
        <w:spacing w:line="360" w:lineRule="auto"/>
        <w:rPr>
          <w:rFonts w:asciiTheme="minorHAnsi" w:hAnsiTheme="minorHAnsi" w:cstheme="minorHAnsi"/>
          <w:b/>
          <w:bCs/>
          <w:color w:val="4F81BD" w:themeColor="accent1"/>
          <w:sz w:val="26"/>
          <w:szCs w:val="26"/>
        </w:rPr>
      </w:pPr>
    </w:p>
    <w:p w:rsidR="006A780B" w:rsidRPr="006A780B" w:rsidRDefault="006A780B" w:rsidP="006A780B">
      <w:pPr>
        <w:pStyle w:val="Textbody"/>
        <w:spacing w:line="360" w:lineRule="auto"/>
        <w:rPr>
          <w:rFonts w:asciiTheme="minorHAnsi" w:hAnsiTheme="minorHAnsi" w:cstheme="minorHAnsi"/>
          <w:sz w:val="26"/>
          <w:szCs w:val="26"/>
        </w:rPr>
      </w:pPr>
      <w:r w:rsidRPr="006A780B">
        <w:rPr>
          <w:rFonts w:asciiTheme="minorHAnsi" w:hAnsiTheme="minorHAnsi" w:cstheme="minorHAnsi"/>
          <w:b/>
          <w:bCs/>
          <w:color w:val="4F81BD" w:themeColor="accent1"/>
          <w:sz w:val="26"/>
          <w:szCs w:val="26"/>
        </w:rPr>
        <w:t>#</w:t>
      </w:r>
      <w:proofErr w:type="spellStart"/>
      <w:r w:rsidRPr="006A780B">
        <w:rPr>
          <w:rFonts w:asciiTheme="minorHAnsi" w:hAnsiTheme="minorHAnsi" w:cstheme="minorHAnsi"/>
          <w:b/>
          <w:bCs/>
          <w:color w:val="4F81BD" w:themeColor="accent1"/>
          <w:sz w:val="26"/>
          <w:szCs w:val="26"/>
        </w:rPr>
        <w:t>Manosfera</w:t>
      </w:r>
      <w:proofErr w:type="spellEnd"/>
      <w:r w:rsidRPr="006A780B">
        <w:rPr>
          <w:rFonts w:asciiTheme="minorHAnsi" w:hAnsiTheme="minorHAnsi" w:cstheme="minorHAnsi"/>
          <w:b/>
          <w:bCs/>
          <w:color w:val="4F81BD" w:themeColor="accent1"/>
          <w:sz w:val="26"/>
          <w:szCs w:val="26"/>
        </w:rPr>
        <w:t xml:space="preserve"> #</w:t>
      </w:r>
      <w:proofErr w:type="spellStart"/>
      <w:r w:rsidRPr="006A780B">
        <w:rPr>
          <w:rFonts w:asciiTheme="minorHAnsi" w:hAnsiTheme="minorHAnsi" w:cstheme="minorHAnsi"/>
          <w:b/>
          <w:bCs/>
          <w:color w:val="4F81BD" w:themeColor="accent1"/>
          <w:sz w:val="26"/>
          <w:szCs w:val="26"/>
        </w:rPr>
        <w:t>NoLosDejesSolos</w:t>
      </w:r>
      <w:proofErr w:type="spellEnd"/>
      <w:r w:rsidRPr="006A780B">
        <w:rPr>
          <w:rFonts w:asciiTheme="minorHAnsi" w:hAnsiTheme="minorHAnsi" w:cstheme="minorHAnsi"/>
          <w:b/>
          <w:bCs/>
          <w:color w:val="4F81BD" w:themeColor="accent1"/>
          <w:sz w:val="26"/>
          <w:szCs w:val="26"/>
        </w:rPr>
        <w:t xml:space="preserve"> #</w:t>
      </w:r>
      <w:proofErr w:type="spellStart"/>
      <w:r w:rsidRPr="006A780B">
        <w:rPr>
          <w:rFonts w:asciiTheme="minorHAnsi" w:hAnsiTheme="minorHAnsi" w:cstheme="minorHAnsi"/>
          <w:b/>
          <w:bCs/>
          <w:color w:val="4F81BD" w:themeColor="accent1"/>
          <w:sz w:val="26"/>
          <w:szCs w:val="26"/>
        </w:rPr>
        <w:t>MujeresLibresDeViolencia</w:t>
      </w:r>
      <w:proofErr w:type="spellEnd"/>
    </w:p>
    <w:p w:rsidR="006A780B" w:rsidRDefault="006A780B" w:rsidP="006A780B">
      <w:pPr>
        <w:pStyle w:val="Textbody"/>
        <w:spacing w:line="360" w:lineRule="auto"/>
        <w:jc w:val="both"/>
        <w:rPr>
          <w:rFonts w:ascii="Chivo" w:hAnsi="Chivo" w:cs="Chivo"/>
          <w:color w:val="FF0000"/>
          <w:sz w:val="26"/>
          <w:szCs w:val="26"/>
        </w:rPr>
      </w:pPr>
    </w:p>
    <w:p w:rsidR="006A780B" w:rsidRDefault="006A780B"/>
    <w:sectPr w:rsidR="006A780B" w:rsidSect="0052219A">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80B" w:rsidRDefault="006A780B" w:rsidP="006A780B">
      <w:r>
        <w:separator/>
      </w:r>
    </w:p>
  </w:endnote>
  <w:endnote w:type="continuationSeparator" w:id="0">
    <w:p w:rsidR="006A780B" w:rsidRDefault="006A780B" w:rsidP="006A78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hivo">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80B" w:rsidRDefault="006A780B" w:rsidP="006A780B">
      <w:r>
        <w:separator/>
      </w:r>
    </w:p>
  </w:footnote>
  <w:footnote w:type="continuationSeparator" w:id="0">
    <w:p w:rsidR="006A780B" w:rsidRDefault="006A780B" w:rsidP="006A7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80B" w:rsidRDefault="006A780B">
    <w:pPr>
      <w:pStyle w:val="Encabezado"/>
    </w:pPr>
    <w:r>
      <w:rPr>
        <w:noProof/>
        <w:lang w:eastAsia="es-ES"/>
      </w:rPr>
      <w:drawing>
        <wp:inline distT="0" distB="0" distL="0" distR="0">
          <wp:extent cx="801979" cy="981075"/>
          <wp:effectExtent l="19050" t="0" r="0" b="0"/>
          <wp:docPr id="1" name="Imagen 1" descr="U:\usuarios\SOCIALES\TECNICOS\MCamelo\LOGO DIPUTACIÓN\logo_diputacion_nuev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suarios\SOCIALES\TECNICOS\MCamelo\LOGO DIPUTACIÓN\logo_diputacion_nuevo_1.png"/>
                  <pic:cNvPicPr>
                    <a:picLocks noChangeAspect="1" noChangeArrowheads="1"/>
                  </pic:cNvPicPr>
                </pic:nvPicPr>
                <pic:blipFill>
                  <a:blip r:embed="rId1"/>
                  <a:srcRect/>
                  <a:stretch>
                    <a:fillRect/>
                  </a:stretch>
                </pic:blipFill>
                <pic:spPr bwMode="auto">
                  <a:xfrm>
                    <a:off x="0" y="0"/>
                    <a:ext cx="801076" cy="979970"/>
                  </a:xfrm>
                  <a:prstGeom prst="rect">
                    <a:avLst/>
                  </a:prstGeom>
                  <a:noFill/>
                  <a:ln w="9525">
                    <a:noFill/>
                    <a:miter lim="800000"/>
                    <a:headEnd/>
                    <a:tailEnd/>
                  </a:ln>
                </pic:spPr>
              </pic:pic>
            </a:graphicData>
          </a:graphic>
        </wp:inline>
      </w:drawing>
    </w:r>
  </w:p>
  <w:p w:rsidR="006A780B" w:rsidRDefault="006A780B">
    <w:pPr>
      <w:pStyle w:val="Encabezado"/>
    </w:pPr>
  </w:p>
  <w:p w:rsidR="006A780B" w:rsidRDefault="006A780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14C13"/>
    <w:multiLevelType w:val="multilevel"/>
    <w:tmpl w:val="980682F2"/>
    <w:lvl w:ilvl="0">
      <w:start w:val="1"/>
      <w:numFmt w:val="decimal"/>
      <w:lvlText w:val="%1."/>
      <w:lvlJc w:val="left"/>
      <w:pPr>
        <w:tabs>
          <w:tab w:val="num" w:pos="0"/>
        </w:tabs>
        <w:ind w:left="707" w:firstLine="0"/>
      </w:pPr>
    </w:lvl>
    <w:lvl w:ilvl="1">
      <w:start w:val="1"/>
      <w:numFmt w:val="decimal"/>
      <w:lvlText w:val="%2."/>
      <w:lvlJc w:val="left"/>
      <w:pPr>
        <w:tabs>
          <w:tab w:val="num" w:pos="0"/>
        </w:tabs>
        <w:ind w:left="1414" w:hanging="283"/>
      </w:pPr>
    </w:lvl>
    <w:lvl w:ilvl="2">
      <w:start w:val="1"/>
      <w:numFmt w:val="decimal"/>
      <w:lvlText w:val="%3."/>
      <w:lvlJc w:val="left"/>
      <w:pPr>
        <w:tabs>
          <w:tab w:val="num" w:pos="0"/>
        </w:tabs>
        <w:ind w:left="2121" w:hanging="283"/>
      </w:pPr>
    </w:lvl>
    <w:lvl w:ilvl="3">
      <w:start w:val="1"/>
      <w:numFmt w:val="decimal"/>
      <w:lvlText w:val="%4."/>
      <w:lvlJc w:val="left"/>
      <w:pPr>
        <w:tabs>
          <w:tab w:val="num" w:pos="0"/>
        </w:tabs>
        <w:ind w:left="2828" w:hanging="283"/>
      </w:pPr>
    </w:lvl>
    <w:lvl w:ilvl="4">
      <w:start w:val="1"/>
      <w:numFmt w:val="decimal"/>
      <w:lvlText w:val="%5."/>
      <w:lvlJc w:val="left"/>
      <w:pPr>
        <w:tabs>
          <w:tab w:val="num" w:pos="0"/>
        </w:tabs>
        <w:ind w:left="3535" w:hanging="283"/>
      </w:pPr>
    </w:lvl>
    <w:lvl w:ilvl="5">
      <w:start w:val="1"/>
      <w:numFmt w:val="decimal"/>
      <w:lvlText w:val="%6."/>
      <w:lvlJc w:val="left"/>
      <w:pPr>
        <w:tabs>
          <w:tab w:val="num" w:pos="0"/>
        </w:tabs>
        <w:ind w:left="4242" w:hanging="283"/>
      </w:pPr>
    </w:lvl>
    <w:lvl w:ilvl="6">
      <w:start w:val="1"/>
      <w:numFmt w:val="decimal"/>
      <w:lvlText w:val="%7."/>
      <w:lvlJc w:val="left"/>
      <w:pPr>
        <w:tabs>
          <w:tab w:val="num" w:pos="0"/>
        </w:tabs>
        <w:ind w:left="4949" w:hanging="283"/>
      </w:pPr>
    </w:lvl>
    <w:lvl w:ilvl="7">
      <w:start w:val="1"/>
      <w:numFmt w:val="decimal"/>
      <w:lvlText w:val="%8."/>
      <w:lvlJc w:val="left"/>
      <w:pPr>
        <w:tabs>
          <w:tab w:val="num" w:pos="0"/>
        </w:tabs>
        <w:ind w:left="5656" w:hanging="283"/>
      </w:pPr>
    </w:lvl>
    <w:lvl w:ilvl="8">
      <w:start w:val="1"/>
      <w:numFmt w:val="decimal"/>
      <w:lvlText w:val="%9."/>
      <w:lvlJc w:val="left"/>
      <w:pPr>
        <w:tabs>
          <w:tab w:val="num" w:pos="0"/>
        </w:tabs>
        <w:ind w:left="6363" w:hanging="283"/>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6A780B"/>
    <w:rsid w:val="0052219A"/>
    <w:rsid w:val="006A780B"/>
    <w:rsid w:val="00D545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0B"/>
    <w:pPr>
      <w:suppressAutoHyphens/>
      <w:spacing w:after="0" w:line="240" w:lineRule="auto"/>
      <w:textAlignment w:val="baseline"/>
    </w:pPr>
    <w:rPr>
      <w:rFonts w:ascii="Liberation Serif" w:eastAsia="Noto Serif CJK SC" w:hAnsi="Liberation Serif" w:cs="Lohit Devanagar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A780B"/>
    <w:pPr>
      <w:tabs>
        <w:tab w:val="center" w:pos="4252"/>
        <w:tab w:val="right" w:pos="8504"/>
      </w:tabs>
    </w:pPr>
  </w:style>
  <w:style w:type="character" w:customStyle="1" w:styleId="EncabezadoCar">
    <w:name w:val="Encabezado Car"/>
    <w:basedOn w:val="Fuentedeprrafopredeter"/>
    <w:link w:val="Encabezado"/>
    <w:uiPriority w:val="99"/>
    <w:semiHidden/>
    <w:rsid w:val="006A780B"/>
  </w:style>
  <w:style w:type="paragraph" w:styleId="Piedepgina">
    <w:name w:val="footer"/>
    <w:basedOn w:val="Normal"/>
    <w:link w:val="PiedepginaCar"/>
    <w:uiPriority w:val="99"/>
    <w:semiHidden/>
    <w:unhideWhenUsed/>
    <w:rsid w:val="006A780B"/>
    <w:pPr>
      <w:tabs>
        <w:tab w:val="center" w:pos="4252"/>
        <w:tab w:val="right" w:pos="8504"/>
      </w:tabs>
    </w:pPr>
  </w:style>
  <w:style w:type="character" w:customStyle="1" w:styleId="PiedepginaCar">
    <w:name w:val="Pie de página Car"/>
    <w:basedOn w:val="Fuentedeprrafopredeter"/>
    <w:link w:val="Piedepgina"/>
    <w:uiPriority w:val="99"/>
    <w:semiHidden/>
    <w:rsid w:val="006A780B"/>
  </w:style>
  <w:style w:type="paragraph" w:styleId="Textodeglobo">
    <w:name w:val="Balloon Text"/>
    <w:basedOn w:val="Normal"/>
    <w:link w:val="TextodegloboCar"/>
    <w:uiPriority w:val="99"/>
    <w:semiHidden/>
    <w:unhideWhenUsed/>
    <w:rsid w:val="006A7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80B"/>
    <w:rPr>
      <w:rFonts w:ascii="Tahoma" w:hAnsi="Tahoma" w:cs="Tahoma"/>
      <w:sz w:val="16"/>
      <w:szCs w:val="16"/>
    </w:rPr>
  </w:style>
  <w:style w:type="character" w:customStyle="1" w:styleId="Muydestacado">
    <w:name w:val="Muy destacado"/>
    <w:qFormat/>
    <w:rsid w:val="006A780B"/>
    <w:rPr>
      <w:b/>
      <w:bCs/>
    </w:rPr>
  </w:style>
  <w:style w:type="paragraph" w:customStyle="1" w:styleId="Standard">
    <w:name w:val="Standard"/>
    <w:qFormat/>
    <w:rsid w:val="006A780B"/>
    <w:pPr>
      <w:suppressAutoHyphens/>
      <w:spacing w:after="0" w:line="240" w:lineRule="auto"/>
      <w:textAlignment w:val="baseline"/>
    </w:pPr>
    <w:rPr>
      <w:rFonts w:ascii="Liberation Serif" w:eastAsia="Noto Serif CJK SC" w:hAnsi="Liberation Serif" w:cs="Lohit Devanagari"/>
      <w:kern w:val="2"/>
      <w:sz w:val="24"/>
      <w:szCs w:val="24"/>
      <w:lang w:eastAsia="zh-CN" w:bidi="hi-IN"/>
    </w:rPr>
  </w:style>
  <w:style w:type="paragraph" w:customStyle="1" w:styleId="Textbody">
    <w:name w:val="Text body"/>
    <w:basedOn w:val="Standard"/>
    <w:qFormat/>
    <w:rsid w:val="006A780B"/>
    <w:pPr>
      <w:spacing w:after="140" w:line="276" w:lineRule="auto"/>
    </w:pPr>
  </w:style>
  <w:style w:type="paragraph" w:customStyle="1" w:styleId="Normal1">
    <w:name w:val="Normal1"/>
    <w:qFormat/>
    <w:rsid w:val="006A780B"/>
    <w:pPr>
      <w:suppressAutoHyphens/>
      <w:spacing w:after="0" w:line="240" w:lineRule="auto"/>
      <w:jc w:val="both"/>
      <w:textAlignment w:val="baseline"/>
    </w:pPr>
    <w:rPr>
      <w:rFonts w:ascii="Verdana" w:eastAsia="Verdana" w:hAnsi="Verdana" w:cs="Verdana"/>
      <w:kern w:val="2"/>
      <w:sz w:val="18"/>
      <w:szCs w:val="18"/>
      <w:lang w:eastAsia="zh-CN" w:bidi="hi-IN"/>
    </w:rPr>
  </w:style>
  <w:style w:type="paragraph" w:styleId="NormalWeb">
    <w:name w:val="Normal (Web)"/>
    <w:basedOn w:val="Normal"/>
    <w:uiPriority w:val="99"/>
    <w:unhideWhenUsed/>
    <w:qFormat/>
    <w:rsid w:val="006A780B"/>
    <w:pPr>
      <w:suppressAutoHyphens w:val="0"/>
      <w:spacing w:beforeAutospacing="1" w:afterAutospacing="1"/>
      <w:textAlignment w:val="auto"/>
    </w:pPr>
    <w:rPr>
      <w:rFonts w:ascii="Times New Roman" w:eastAsia="Times New Roman" w:hAnsi="Times New Roman" w:cs="Times New Roman"/>
      <w:kern w:val="0"/>
      <w:lang w:eastAsia="es-E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912</Words>
  <Characters>5018</Characters>
  <Application>Microsoft Office Word</Application>
  <DocSecurity>0</DocSecurity>
  <Lines>41</Lines>
  <Paragraphs>11</Paragraphs>
  <ScaleCrop>false</ScaleCrop>
  <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2025-11-12T07:58:00Z</dcterms:created>
  <dcterms:modified xsi:type="dcterms:W3CDTF">2025-11-12T08:01:00Z</dcterms:modified>
</cp:coreProperties>
</file>